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A67" w:rsidRPr="00356A67" w:rsidRDefault="00356A67">
      <w:pPr>
        <w:rPr>
          <w:b/>
          <w:sz w:val="28"/>
          <w:szCs w:val="28"/>
        </w:rPr>
      </w:pPr>
      <w:r>
        <w:rPr>
          <w:b/>
          <w:sz w:val="28"/>
          <w:szCs w:val="28"/>
        </w:rPr>
        <w:t>Table 1</w:t>
      </w:r>
      <w:r w:rsidR="00CB4C48">
        <w:rPr>
          <w:b/>
          <w:sz w:val="28"/>
          <w:szCs w:val="28"/>
        </w:rPr>
        <w:t xml:space="preserve">: </w:t>
      </w:r>
      <w:proofErr w:type="spellStart"/>
      <w:r w:rsidR="001F7458">
        <w:rPr>
          <w:b/>
          <w:sz w:val="28"/>
          <w:szCs w:val="28"/>
        </w:rPr>
        <w:t>QScore</w:t>
      </w:r>
      <w:proofErr w:type="spellEnd"/>
      <w:r w:rsidR="001F7458">
        <w:rPr>
          <w:b/>
          <w:sz w:val="28"/>
          <w:szCs w:val="28"/>
        </w:rPr>
        <w:t xml:space="preserve"> summary - </w:t>
      </w:r>
      <w:r w:rsidR="00CB4C48">
        <w:rPr>
          <w:b/>
          <w:sz w:val="28"/>
          <w:szCs w:val="28"/>
        </w:rPr>
        <w:t>intervention/outcome/risk/guideline matrix</w:t>
      </w:r>
    </w:p>
    <w:tbl>
      <w:tblPr>
        <w:tblStyle w:val="TableGrid"/>
        <w:tblW w:w="15134" w:type="dxa"/>
        <w:tblLayout w:type="fixed"/>
        <w:tblLook w:val="04A0"/>
      </w:tblPr>
      <w:tblGrid>
        <w:gridCol w:w="2235"/>
        <w:gridCol w:w="4536"/>
        <w:gridCol w:w="2143"/>
        <w:gridCol w:w="1967"/>
        <w:gridCol w:w="4253"/>
      </w:tblGrid>
      <w:tr w:rsidR="00115512" w:rsidRPr="00356A67" w:rsidTr="002863BD">
        <w:tc>
          <w:tcPr>
            <w:tcW w:w="2235" w:type="dxa"/>
          </w:tcPr>
          <w:p w:rsidR="00115512" w:rsidRPr="00356A67" w:rsidRDefault="00115512">
            <w:pPr>
              <w:rPr>
                <w:b/>
                <w:sz w:val="24"/>
                <w:szCs w:val="24"/>
              </w:rPr>
            </w:pPr>
            <w:r w:rsidRPr="00356A67">
              <w:rPr>
                <w:b/>
                <w:sz w:val="24"/>
                <w:szCs w:val="24"/>
              </w:rPr>
              <w:t>Outcome</w:t>
            </w:r>
          </w:p>
        </w:tc>
        <w:tc>
          <w:tcPr>
            <w:tcW w:w="4536" w:type="dxa"/>
          </w:tcPr>
          <w:p w:rsidR="00115512" w:rsidRPr="00356A67" w:rsidRDefault="00115512">
            <w:pPr>
              <w:rPr>
                <w:b/>
                <w:sz w:val="24"/>
                <w:szCs w:val="24"/>
              </w:rPr>
            </w:pPr>
            <w:r w:rsidRPr="00356A67">
              <w:rPr>
                <w:b/>
                <w:sz w:val="24"/>
                <w:szCs w:val="24"/>
              </w:rPr>
              <w:t>intervention</w:t>
            </w:r>
          </w:p>
        </w:tc>
        <w:tc>
          <w:tcPr>
            <w:tcW w:w="2143" w:type="dxa"/>
          </w:tcPr>
          <w:p w:rsidR="00115512" w:rsidRPr="00356A67" w:rsidRDefault="00115512">
            <w:pPr>
              <w:rPr>
                <w:b/>
                <w:sz w:val="24"/>
                <w:szCs w:val="24"/>
              </w:rPr>
            </w:pPr>
            <w:r w:rsidRPr="00356A67">
              <w:rPr>
                <w:b/>
                <w:sz w:val="24"/>
                <w:szCs w:val="24"/>
              </w:rPr>
              <w:t>Risk assessment tool</w:t>
            </w:r>
          </w:p>
        </w:tc>
        <w:tc>
          <w:tcPr>
            <w:tcW w:w="1967" w:type="dxa"/>
          </w:tcPr>
          <w:p w:rsidR="00115512" w:rsidRPr="00356A67" w:rsidRDefault="00115512">
            <w:pPr>
              <w:rPr>
                <w:b/>
                <w:sz w:val="24"/>
                <w:szCs w:val="24"/>
              </w:rPr>
            </w:pPr>
            <w:r w:rsidRPr="00356A67">
              <w:rPr>
                <w:b/>
                <w:sz w:val="24"/>
                <w:szCs w:val="24"/>
              </w:rPr>
              <w:t>NHS targets/NICE guidelines</w:t>
            </w:r>
          </w:p>
        </w:tc>
        <w:tc>
          <w:tcPr>
            <w:tcW w:w="4253" w:type="dxa"/>
          </w:tcPr>
          <w:p w:rsidR="00115512" w:rsidRPr="00356A67" w:rsidRDefault="00115512">
            <w:pPr>
              <w:rPr>
                <w:b/>
                <w:sz w:val="24"/>
                <w:szCs w:val="24"/>
              </w:rPr>
            </w:pPr>
            <w:r w:rsidRPr="00356A67">
              <w:rPr>
                <w:b/>
                <w:sz w:val="24"/>
                <w:szCs w:val="24"/>
              </w:rPr>
              <w:t>Evidence</w:t>
            </w:r>
            <w:r w:rsidR="00E975A6" w:rsidRPr="00356A67">
              <w:rPr>
                <w:b/>
                <w:sz w:val="24"/>
                <w:szCs w:val="24"/>
              </w:rPr>
              <w:t>/</w:t>
            </w:r>
            <w:r w:rsidR="00A72C83">
              <w:rPr>
                <w:b/>
                <w:sz w:val="24"/>
                <w:szCs w:val="24"/>
              </w:rPr>
              <w:t>validation/</w:t>
            </w:r>
            <w:r w:rsidR="00E975A6" w:rsidRPr="00356A67">
              <w:rPr>
                <w:b/>
                <w:sz w:val="24"/>
                <w:szCs w:val="24"/>
              </w:rPr>
              <w:t>publication</w:t>
            </w:r>
          </w:p>
        </w:tc>
      </w:tr>
      <w:tr w:rsidR="00115512" w:rsidRPr="00E975A6" w:rsidTr="002863BD">
        <w:tc>
          <w:tcPr>
            <w:tcW w:w="2235" w:type="dxa"/>
            <w:shd w:val="clear" w:color="auto" w:fill="CCC0D9" w:themeFill="accent4" w:themeFillTint="66"/>
          </w:tcPr>
          <w:p w:rsidR="00115512" w:rsidRPr="00356A67" w:rsidRDefault="00115512">
            <w:pPr>
              <w:rPr>
                <w:b/>
              </w:rPr>
            </w:pPr>
            <w:r w:rsidRPr="00356A67">
              <w:rPr>
                <w:b/>
              </w:rPr>
              <w:t>Cardiovascular disease</w:t>
            </w:r>
          </w:p>
        </w:tc>
        <w:tc>
          <w:tcPr>
            <w:tcW w:w="4536" w:type="dxa"/>
            <w:shd w:val="clear" w:color="auto" w:fill="CCC0D9" w:themeFill="accent4" w:themeFillTint="66"/>
          </w:tcPr>
          <w:p w:rsidR="00115512" w:rsidRPr="00E975A6" w:rsidRDefault="00115512" w:rsidP="00C678AE">
            <w:pPr>
              <w:pStyle w:val="ListParagraph"/>
              <w:numPr>
                <w:ilvl w:val="0"/>
                <w:numId w:val="5"/>
              </w:numPr>
            </w:pPr>
            <w:r w:rsidRPr="00E975A6">
              <w:t xml:space="preserve">smoking cessation; weight loss; </w:t>
            </w:r>
          </w:p>
          <w:p w:rsidR="00115512" w:rsidRPr="00E975A6" w:rsidRDefault="00115512" w:rsidP="00C678AE">
            <w:pPr>
              <w:pStyle w:val="ListParagraph"/>
              <w:numPr>
                <w:ilvl w:val="0"/>
                <w:numId w:val="5"/>
              </w:numPr>
            </w:pPr>
            <w:r w:rsidRPr="00E975A6">
              <w:t>BP control</w:t>
            </w:r>
          </w:p>
          <w:p w:rsidR="00115512" w:rsidRPr="00E975A6" w:rsidRDefault="00115512" w:rsidP="00C678AE">
            <w:pPr>
              <w:pStyle w:val="ListParagraph"/>
              <w:numPr>
                <w:ilvl w:val="0"/>
                <w:numId w:val="5"/>
              </w:numPr>
            </w:pPr>
            <w:r w:rsidRPr="00E975A6">
              <w:t>lipid control</w:t>
            </w:r>
          </w:p>
        </w:tc>
        <w:tc>
          <w:tcPr>
            <w:tcW w:w="2143" w:type="dxa"/>
            <w:shd w:val="clear" w:color="auto" w:fill="CCC0D9" w:themeFill="accent4" w:themeFillTint="66"/>
          </w:tcPr>
          <w:p w:rsidR="00115512" w:rsidRPr="00E975A6" w:rsidRDefault="000A4936">
            <w:hyperlink r:id="rId8" w:history="1">
              <w:r w:rsidR="00115512" w:rsidRPr="00E975A6">
                <w:rPr>
                  <w:rStyle w:val="Hyperlink"/>
                </w:rPr>
                <w:t>www.qrisk.org</w:t>
              </w:r>
            </w:hyperlink>
          </w:p>
          <w:p w:rsidR="00115512" w:rsidRPr="00E975A6" w:rsidRDefault="00115512"/>
        </w:tc>
        <w:tc>
          <w:tcPr>
            <w:tcW w:w="1967" w:type="dxa"/>
            <w:shd w:val="clear" w:color="auto" w:fill="CCC0D9" w:themeFill="accent4" w:themeFillTint="66"/>
          </w:tcPr>
          <w:p w:rsidR="00115512" w:rsidRDefault="00E975A6">
            <w:r w:rsidRPr="00E975A6">
              <w:t>NHS Health Checks</w:t>
            </w:r>
          </w:p>
          <w:p w:rsidR="00C678AE" w:rsidRDefault="00C678AE">
            <w:r>
              <w:t>QOF</w:t>
            </w:r>
          </w:p>
          <w:p w:rsidR="00C678AE" w:rsidRPr="00E975A6" w:rsidRDefault="00C678AE">
            <w:r>
              <w:t>NICE (CG67)</w:t>
            </w:r>
          </w:p>
        </w:tc>
        <w:tc>
          <w:tcPr>
            <w:tcW w:w="4253" w:type="dxa"/>
            <w:shd w:val="clear" w:color="auto" w:fill="CCC0D9" w:themeFill="accent4" w:themeFillTint="66"/>
          </w:tcPr>
          <w:p w:rsidR="00115512" w:rsidRDefault="00356A67">
            <w:r>
              <w:t>BMJ</w:t>
            </w:r>
          </w:p>
          <w:p w:rsidR="00356A67" w:rsidRDefault="000A4936">
            <w:hyperlink r:id="rId9" w:history="1">
              <w:r w:rsidR="006F7816" w:rsidRPr="00CB19C7">
                <w:rPr>
                  <w:rStyle w:val="Hyperlink"/>
                </w:rPr>
                <w:t>http://www.qrisk.org/BMJ-QRISK2.pdf</w:t>
              </w:r>
            </w:hyperlink>
          </w:p>
          <w:p w:rsidR="006F7816" w:rsidRDefault="000A4936">
            <w:hyperlink r:id="rId10" w:history="1">
              <w:r w:rsidR="006F7816" w:rsidRPr="00CB19C7">
                <w:rPr>
                  <w:rStyle w:val="Hyperlink"/>
                </w:rPr>
                <w:t>http://www.bmj.com/content/340/bmj.c2442.full.pdf</w:t>
              </w:r>
            </w:hyperlink>
          </w:p>
          <w:p w:rsidR="006F7816" w:rsidRPr="00E975A6" w:rsidRDefault="006F7816"/>
        </w:tc>
      </w:tr>
      <w:tr w:rsidR="00115512" w:rsidRPr="00E975A6" w:rsidTr="002863BD">
        <w:tc>
          <w:tcPr>
            <w:tcW w:w="2235" w:type="dxa"/>
            <w:shd w:val="clear" w:color="auto" w:fill="FBD4B4" w:themeFill="accent6" w:themeFillTint="66"/>
          </w:tcPr>
          <w:p w:rsidR="00115512" w:rsidRPr="00356A67" w:rsidRDefault="00115512">
            <w:pPr>
              <w:rPr>
                <w:b/>
              </w:rPr>
            </w:pPr>
            <w:r w:rsidRPr="00356A67">
              <w:rPr>
                <w:b/>
              </w:rPr>
              <w:t>Type 2 diabetes</w:t>
            </w:r>
          </w:p>
        </w:tc>
        <w:tc>
          <w:tcPr>
            <w:tcW w:w="4536" w:type="dxa"/>
            <w:shd w:val="clear" w:color="auto" w:fill="FBD4B4" w:themeFill="accent6" w:themeFillTint="66"/>
          </w:tcPr>
          <w:p w:rsidR="00115512" w:rsidRPr="00E975A6" w:rsidRDefault="00115512" w:rsidP="00C678AE">
            <w:pPr>
              <w:pStyle w:val="ListParagraph"/>
              <w:numPr>
                <w:ilvl w:val="0"/>
                <w:numId w:val="6"/>
              </w:numPr>
            </w:pPr>
            <w:r w:rsidRPr="00E975A6">
              <w:t>Exclude undiagnosed diabetes</w:t>
            </w:r>
          </w:p>
          <w:p w:rsidR="00115512" w:rsidRPr="00E975A6" w:rsidRDefault="00115512" w:rsidP="00C678AE">
            <w:pPr>
              <w:pStyle w:val="ListParagraph"/>
              <w:numPr>
                <w:ilvl w:val="0"/>
                <w:numId w:val="6"/>
              </w:numPr>
            </w:pPr>
            <w:r w:rsidRPr="00E975A6">
              <w:t>Weight loss</w:t>
            </w:r>
          </w:p>
          <w:p w:rsidR="00115512" w:rsidRPr="00E975A6" w:rsidRDefault="00115512" w:rsidP="00C678AE">
            <w:pPr>
              <w:pStyle w:val="ListParagraph"/>
              <w:numPr>
                <w:ilvl w:val="0"/>
                <w:numId w:val="6"/>
              </w:numPr>
            </w:pPr>
            <w:r w:rsidRPr="00E975A6">
              <w:t>Exercise</w:t>
            </w:r>
          </w:p>
          <w:p w:rsidR="00115512" w:rsidRPr="00E975A6" w:rsidRDefault="00115512" w:rsidP="00C678AE">
            <w:pPr>
              <w:pStyle w:val="ListParagraph"/>
              <w:numPr>
                <w:ilvl w:val="0"/>
                <w:numId w:val="6"/>
              </w:numPr>
            </w:pPr>
            <w:r w:rsidRPr="00E975A6">
              <w:t>medication</w:t>
            </w:r>
          </w:p>
        </w:tc>
        <w:tc>
          <w:tcPr>
            <w:tcW w:w="2143" w:type="dxa"/>
            <w:shd w:val="clear" w:color="auto" w:fill="FBD4B4" w:themeFill="accent6" w:themeFillTint="66"/>
          </w:tcPr>
          <w:p w:rsidR="00115512" w:rsidRPr="00E975A6" w:rsidRDefault="000A4936">
            <w:hyperlink r:id="rId11" w:history="1">
              <w:r w:rsidR="00115512" w:rsidRPr="00E975A6">
                <w:rPr>
                  <w:rStyle w:val="Hyperlink"/>
                </w:rPr>
                <w:t>www.qdscore.org</w:t>
              </w:r>
            </w:hyperlink>
          </w:p>
          <w:p w:rsidR="00115512" w:rsidRPr="00E975A6" w:rsidRDefault="00115512"/>
        </w:tc>
        <w:tc>
          <w:tcPr>
            <w:tcW w:w="1967" w:type="dxa"/>
            <w:shd w:val="clear" w:color="auto" w:fill="FBD4B4" w:themeFill="accent6" w:themeFillTint="66"/>
          </w:tcPr>
          <w:p w:rsidR="00115512" w:rsidRPr="00E975A6" w:rsidRDefault="00E975A6">
            <w:r w:rsidRPr="00E975A6">
              <w:t>NHS Health Checks</w:t>
            </w:r>
          </w:p>
        </w:tc>
        <w:tc>
          <w:tcPr>
            <w:tcW w:w="4253" w:type="dxa"/>
            <w:shd w:val="clear" w:color="auto" w:fill="FBD4B4" w:themeFill="accent6" w:themeFillTint="66"/>
          </w:tcPr>
          <w:p w:rsidR="00356A67" w:rsidRDefault="00356A67">
            <w:r>
              <w:t>BMJ</w:t>
            </w:r>
          </w:p>
          <w:p w:rsidR="00115512" w:rsidRDefault="000A4936">
            <w:hyperlink r:id="rId12" w:history="1">
              <w:r w:rsidR="00E975A6" w:rsidRPr="00CB19C7">
                <w:rPr>
                  <w:rStyle w:val="Hyperlink"/>
                </w:rPr>
                <w:t>http://www.bmj.com/content/338/bmj.b880.full</w:t>
              </w:r>
            </w:hyperlink>
          </w:p>
          <w:p w:rsidR="00E975A6" w:rsidRDefault="000A4936">
            <w:hyperlink r:id="rId13" w:history="1">
              <w:r w:rsidR="00A72C83" w:rsidRPr="0021769A">
                <w:rPr>
                  <w:rStyle w:val="Hyperlink"/>
                </w:rPr>
                <w:t>http://onlinelibrary.wiley.com/doi/10.1111/j.1464-5491.2011.03237.x/abstract</w:t>
              </w:r>
            </w:hyperlink>
          </w:p>
          <w:p w:rsidR="00A72C83" w:rsidRPr="00E975A6" w:rsidRDefault="00A72C83"/>
        </w:tc>
      </w:tr>
      <w:tr w:rsidR="00E975A6" w:rsidRPr="00E975A6" w:rsidTr="002863BD">
        <w:tc>
          <w:tcPr>
            <w:tcW w:w="2235" w:type="dxa"/>
            <w:shd w:val="clear" w:color="auto" w:fill="EAF1DD" w:themeFill="accent3" w:themeFillTint="33"/>
          </w:tcPr>
          <w:p w:rsidR="00E975A6" w:rsidRPr="00356A67" w:rsidRDefault="00E975A6">
            <w:pPr>
              <w:rPr>
                <w:b/>
              </w:rPr>
            </w:pPr>
            <w:r w:rsidRPr="00356A67">
              <w:rPr>
                <w:b/>
              </w:rPr>
              <w:t>Chronic kidney failure</w:t>
            </w:r>
          </w:p>
        </w:tc>
        <w:tc>
          <w:tcPr>
            <w:tcW w:w="4536" w:type="dxa"/>
            <w:shd w:val="clear" w:color="auto" w:fill="EAF1DD" w:themeFill="accent3" w:themeFillTint="33"/>
          </w:tcPr>
          <w:p w:rsidR="00E975A6" w:rsidRPr="00C678AE" w:rsidRDefault="00E975A6" w:rsidP="00C678AE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="Times New Roman"/>
                <w:lang w:eastAsia="en-GB"/>
              </w:rPr>
            </w:pPr>
            <w:r w:rsidRPr="00C678AE">
              <w:rPr>
                <w:rFonts w:eastAsia="Times New Roman" w:cs="Times New Roman"/>
                <w:lang w:eastAsia="en-GB"/>
              </w:rPr>
              <w:t>Lifestyle measures including smoking</w:t>
            </w:r>
          </w:p>
          <w:p w:rsidR="00E975A6" w:rsidRPr="00C678AE" w:rsidRDefault="00E975A6" w:rsidP="00C678AE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C678AE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avoid medicines which might damage the kidney (such as NSAIDs) </w:t>
            </w:r>
          </w:p>
          <w:p w:rsidR="00E975A6" w:rsidRPr="00C678AE" w:rsidRDefault="00E975A6" w:rsidP="00C678AE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C678AE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more energetic treatment to lower blood pressure </w:t>
            </w:r>
          </w:p>
          <w:p w:rsidR="00E975A6" w:rsidRPr="00356A67" w:rsidRDefault="00E975A6" w:rsidP="00CB4C48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C678AE">
              <w:rPr>
                <w:rFonts w:eastAsia="Times New Roman" w:cs="Times New Roman"/>
                <w:sz w:val="24"/>
                <w:szCs w:val="24"/>
                <w:lang w:eastAsia="en-GB"/>
              </w:rPr>
              <w:t>more</w:t>
            </w:r>
            <w:proofErr w:type="gramEnd"/>
            <w:r w:rsidRPr="00C678AE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 frequent follow up of kidney function to allow earlier referral if things are deteriorating. </w:t>
            </w:r>
          </w:p>
        </w:tc>
        <w:tc>
          <w:tcPr>
            <w:tcW w:w="2143" w:type="dxa"/>
            <w:shd w:val="clear" w:color="auto" w:fill="EAF1DD" w:themeFill="accent3" w:themeFillTint="33"/>
          </w:tcPr>
          <w:p w:rsidR="00E975A6" w:rsidRPr="00E975A6" w:rsidRDefault="000A4936">
            <w:hyperlink r:id="rId14" w:history="1">
              <w:r w:rsidR="00E975A6" w:rsidRPr="00E975A6">
                <w:rPr>
                  <w:rStyle w:val="Hyperlink"/>
                </w:rPr>
                <w:t>www.qkidney.org</w:t>
              </w:r>
            </w:hyperlink>
            <w:r w:rsidR="00E975A6" w:rsidRPr="00E975A6">
              <w:t xml:space="preserve"> </w:t>
            </w:r>
          </w:p>
        </w:tc>
        <w:tc>
          <w:tcPr>
            <w:tcW w:w="1967" w:type="dxa"/>
            <w:shd w:val="clear" w:color="auto" w:fill="EAF1DD" w:themeFill="accent3" w:themeFillTint="33"/>
          </w:tcPr>
          <w:p w:rsidR="00E975A6" w:rsidRPr="00E975A6" w:rsidRDefault="00E975A6" w:rsidP="00E975A6">
            <w:r w:rsidRPr="00E975A6">
              <w:t>NHS Health Checks</w:t>
            </w:r>
          </w:p>
        </w:tc>
        <w:tc>
          <w:tcPr>
            <w:tcW w:w="4253" w:type="dxa"/>
            <w:shd w:val="clear" w:color="auto" w:fill="EAF1DD" w:themeFill="accent3" w:themeFillTint="33"/>
          </w:tcPr>
          <w:p w:rsidR="00356A67" w:rsidRDefault="00356A67">
            <w:r>
              <w:t>BMC</w:t>
            </w:r>
          </w:p>
          <w:p w:rsidR="00E975A6" w:rsidRDefault="000A4936">
            <w:hyperlink r:id="rId15" w:history="1">
              <w:r w:rsidR="00E975A6" w:rsidRPr="00CB19C7">
                <w:rPr>
                  <w:rStyle w:val="Hyperlink"/>
                </w:rPr>
                <w:t>http://www.biomedcentral.com/content/pdf/1471-2296-11-49.pdf</w:t>
              </w:r>
            </w:hyperlink>
          </w:p>
          <w:p w:rsidR="00E975A6" w:rsidRPr="00E975A6" w:rsidRDefault="00E975A6"/>
        </w:tc>
      </w:tr>
      <w:tr w:rsidR="00115512" w:rsidRPr="00E975A6" w:rsidTr="002863BD">
        <w:tc>
          <w:tcPr>
            <w:tcW w:w="2235" w:type="dxa"/>
            <w:shd w:val="clear" w:color="auto" w:fill="E5B8B7" w:themeFill="accent2" w:themeFillTint="66"/>
          </w:tcPr>
          <w:p w:rsidR="00115512" w:rsidRPr="00356A67" w:rsidRDefault="00115512">
            <w:pPr>
              <w:rPr>
                <w:b/>
              </w:rPr>
            </w:pPr>
            <w:r w:rsidRPr="00356A67">
              <w:rPr>
                <w:b/>
              </w:rPr>
              <w:t>Osteoporotic fracture</w:t>
            </w:r>
          </w:p>
        </w:tc>
        <w:tc>
          <w:tcPr>
            <w:tcW w:w="4536" w:type="dxa"/>
            <w:shd w:val="clear" w:color="auto" w:fill="E5B8B7" w:themeFill="accent2" w:themeFillTint="66"/>
          </w:tcPr>
          <w:p w:rsidR="00115512" w:rsidRPr="00C678AE" w:rsidRDefault="00115512" w:rsidP="00C678AE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="Times New Roman"/>
                <w:lang w:eastAsia="en-GB"/>
              </w:rPr>
            </w:pPr>
            <w:r w:rsidRPr="00C678AE">
              <w:rPr>
                <w:rFonts w:eastAsia="Times New Roman" w:cs="Times New Roman"/>
                <w:lang w:eastAsia="en-GB"/>
              </w:rPr>
              <w:t xml:space="preserve">regular weight bearing exercise Stop smoking reduce your alcohol intake Make sure you have enough calcium and vitamin D in your diet </w:t>
            </w:r>
          </w:p>
          <w:p w:rsidR="00E975A6" w:rsidRPr="00C678AE" w:rsidRDefault="00115512" w:rsidP="00C678AE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="Times New Roman"/>
                <w:lang w:eastAsia="en-GB"/>
              </w:rPr>
            </w:pPr>
            <w:r w:rsidRPr="00C678AE">
              <w:rPr>
                <w:rFonts w:eastAsia="Times New Roman" w:cs="Times New Roman"/>
                <w:lang w:eastAsia="en-GB"/>
              </w:rPr>
              <w:t xml:space="preserve">Reduce risk of falling </w:t>
            </w:r>
            <w:r w:rsidR="00E975A6" w:rsidRPr="00C678AE">
              <w:rPr>
                <w:rFonts w:eastAsia="Times New Roman" w:cs="Times New Roman"/>
                <w:lang w:eastAsia="en-GB"/>
              </w:rPr>
              <w:t xml:space="preserve"> - removal </w:t>
            </w:r>
            <w:r w:rsidRPr="00C678AE">
              <w:rPr>
                <w:rFonts w:eastAsia="Times New Roman" w:cs="Times New Roman"/>
                <w:lang w:eastAsia="en-GB"/>
              </w:rPr>
              <w:t xml:space="preserve"> removing loose rugs or small objects at home; Check </w:t>
            </w:r>
            <w:r w:rsidR="00E975A6" w:rsidRPr="00C678AE">
              <w:rPr>
                <w:rFonts w:eastAsia="Times New Roman" w:cs="Times New Roman"/>
                <w:lang w:eastAsia="en-GB"/>
              </w:rPr>
              <w:t>eye sight; GP review of dizziness including medication review (</w:t>
            </w:r>
            <w:proofErr w:type="spellStart"/>
            <w:r w:rsidR="00E975A6" w:rsidRPr="00C678AE">
              <w:rPr>
                <w:rFonts w:eastAsia="Times New Roman" w:cs="Times New Roman"/>
                <w:lang w:eastAsia="en-GB"/>
              </w:rPr>
              <w:t>eg</w:t>
            </w:r>
            <w:proofErr w:type="spellEnd"/>
            <w:r w:rsidR="00E975A6" w:rsidRPr="00C678AE">
              <w:rPr>
                <w:rFonts w:eastAsia="Times New Roman" w:cs="Times New Roman"/>
                <w:lang w:eastAsia="en-GB"/>
              </w:rPr>
              <w:t xml:space="preserve"> </w:t>
            </w:r>
            <w:proofErr w:type="spellStart"/>
            <w:r w:rsidR="00E975A6" w:rsidRPr="00C678AE">
              <w:rPr>
                <w:rFonts w:eastAsia="Times New Roman" w:cs="Times New Roman"/>
                <w:lang w:eastAsia="en-GB"/>
              </w:rPr>
              <w:t>antihypertensives</w:t>
            </w:r>
            <w:proofErr w:type="spellEnd"/>
            <w:r w:rsidR="00E975A6" w:rsidRPr="00C678AE">
              <w:rPr>
                <w:rFonts w:eastAsia="Times New Roman" w:cs="Times New Roman"/>
                <w:lang w:eastAsia="en-GB"/>
              </w:rPr>
              <w:t xml:space="preserve">, </w:t>
            </w:r>
            <w:r w:rsidR="00E975A6" w:rsidRPr="00C678AE">
              <w:rPr>
                <w:rFonts w:eastAsia="Times New Roman" w:cs="Times New Roman"/>
                <w:lang w:eastAsia="en-GB"/>
              </w:rPr>
              <w:lastRenderedPageBreak/>
              <w:t>tricyclics)</w:t>
            </w:r>
          </w:p>
          <w:p w:rsidR="00E975A6" w:rsidRPr="00C678AE" w:rsidRDefault="00E975A6" w:rsidP="00CB4C48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="Times New Roman"/>
                <w:lang w:eastAsia="en-GB"/>
              </w:rPr>
            </w:pPr>
            <w:r w:rsidRPr="00C678AE">
              <w:rPr>
                <w:rFonts w:eastAsia="Times New Roman" w:cs="Times New Roman"/>
                <w:lang w:eastAsia="en-GB"/>
              </w:rPr>
              <w:t>Hip protectors</w:t>
            </w:r>
          </w:p>
          <w:p w:rsidR="00E975A6" w:rsidRPr="00C678AE" w:rsidRDefault="00E975A6" w:rsidP="00C678AE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="Times New Roman"/>
                <w:lang w:eastAsia="en-GB"/>
              </w:rPr>
            </w:pPr>
            <w:r w:rsidRPr="00C678AE">
              <w:rPr>
                <w:rFonts w:eastAsia="Times New Roman" w:cs="Times New Roman"/>
                <w:lang w:eastAsia="en-GB"/>
              </w:rPr>
              <w:t>Vitamin d3 and calcium</w:t>
            </w:r>
          </w:p>
          <w:p w:rsidR="00115512" w:rsidRPr="00C678AE" w:rsidRDefault="00E975A6" w:rsidP="00C678AE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="Times New Roman"/>
                <w:lang w:eastAsia="en-GB"/>
              </w:rPr>
            </w:pPr>
            <w:proofErr w:type="spellStart"/>
            <w:r w:rsidRPr="00C678AE">
              <w:rPr>
                <w:rFonts w:eastAsia="Times New Roman" w:cs="Times New Roman"/>
                <w:lang w:eastAsia="en-GB"/>
              </w:rPr>
              <w:t>Bisphophonates</w:t>
            </w:r>
            <w:proofErr w:type="spellEnd"/>
          </w:p>
        </w:tc>
        <w:tc>
          <w:tcPr>
            <w:tcW w:w="2143" w:type="dxa"/>
            <w:shd w:val="clear" w:color="auto" w:fill="E5B8B7" w:themeFill="accent2" w:themeFillTint="66"/>
          </w:tcPr>
          <w:p w:rsidR="00115512" w:rsidRPr="00E975A6" w:rsidRDefault="000A4936">
            <w:hyperlink r:id="rId16" w:history="1">
              <w:r w:rsidR="00115512" w:rsidRPr="00E975A6">
                <w:rPr>
                  <w:rStyle w:val="Hyperlink"/>
                </w:rPr>
                <w:t>www.qfracture.org</w:t>
              </w:r>
            </w:hyperlink>
          </w:p>
          <w:p w:rsidR="00115512" w:rsidRPr="00E975A6" w:rsidRDefault="00115512"/>
        </w:tc>
        <w:tc>
          <w:tcPr>
            <w:tcW w:w="1967" w:type="dxa"/>
            <w:shd w:val="clear" w:color="auto" w:fill="E5B8B7" w:themeFill="accent2" w:themeFillTint="66"/>
          </w:tcPr>
          <w:p w:rsidR="00115512" w:rsidRDefault="00500A3A">
            <w:r>
              <w:t>NICE draft osteoporosis &amp; fragility risk</w:t>
            </w:r>
          </w:p>
          <w:p w:rsidR="00500A3A" w:rsidRDefault="000A4936">
            <w:hyperlink r:id="rId17" w:history="1">
              <w:r w:rsidR="00500A3A" w:rsidRPr="00CB19C7">
                <w:rPr>
                  <w:rStyle w:val="Hyperlink"/>
                </w:rPr>
                <w:t>http://www.nice.org.uk/nicemedia/live/13281/54850/54850.pdf</w:t>
              </w:r>
            </w:hyperlink>
          </w:p>
          <w:p w:rsidR="00500A3A" w:rsidRPr="00E975A6" w:rsidRDefault="00500A3A"/>
        </w:tc>
        <w:tc>
          <w:tcPr>
            <w:tcW w:w="4253" w:type="dxa"/>
            <w:shd w:val="clear" w:color="auto" w:fill="E5B8B7" w:themeFill="accent2" w:themeFillTint="66"/>
          </w:tcPr>
          <w:p w:rsidR="00115512" w:rsidRDefault="00356A67">
            <w:r>
              <w:t>BMJ</w:t>
            </w:r>
          </w:p>
          <w:p w:rsidR="006F7816" w:rsidRDefault="000A4936">
            <w:hyperlink r:id="rId18" w:history="1">
              <w:r w:rsidR="006F7816" w:rsidRPr="00CB19C7">
                <w:rPr>
                  <w:rStyle w:val="Hyperlink"/>
                </w:rPr>
                <w:t>http://www.bmj.com/content/339/bmj.b4229.full.pdf</w:t>
              </w:r>
            </w:hyperlink>
          </w:p>
          <w:p w:rsidR="006F7816" w:rsidRDefault="000A4936">
            <w:hyperlink r:id="rId19" w:history="1">
              <w:r w:rsidR="006F7816" w:rsidRPr="00CB19C7">
                <w:rPr>
                  <w:rStyle w:val="Hyperlink"/>
                </w:rPr>
                <w:t>http://www.bmj.com/content/340/bmj.c2442.full.pdf</w:t>
              </w:r>
            </w:hyperlink>
          </w:p>
          <w:p w:rsidR="006F7816" w:rsidRPr="00E975A6" w:rsidRDefault="006F7816"/>
        </w:tc>
      </w:tr>
      <w:tr w:rsidR="00115512" w:rsidRPr="00E975A6" w:rsidTr="002863BD">
        <w:tc>
          <w:tcPr>
            <w:tcW w:w="2235" w:type="dxa"/>
            <w:shd w:val="clear" w:color="auto" w:fill="B6DDE8" w:themeFill="accent5" w:themeFillTint="66"/>
          </w:tcPr>
          <w:p w:rsidR="00115512" w:rsidRPr="00356A67" w:rsidRDefault="00115512">
            <w:pPr>
              <w:rPr>
                <w:b/>
              </w:rPr>
            </w:pPr>
            <w:r w:rsidRPr="00356A67">
              <w:rPr>
                <w:b/>
              </w:rPr>
              <w:lastRenderedPageBreak/>
              <w:t>Venous thromboembolism</w:t>
            </w:r>
          </w:p>
        </w:tc>
        <w:tc>
          <w:tcPr>
            <w:tcW w:w="4536" w:type="dxa"/>
            <w:shd w:val="clear" w:color="auto" w:fill="B6DDE8" w:themeFill="accent5" w:themeFillTint="66"/>
          </w:tcPr>
          <w:p w:rsidR="006F7816" w:rsidRDefault="00115512" w:rsidP="00C678AE">
            <w:pPr>
              <w:pStyle w:val="ListParagraph"/>
              <w:numPr>
                <w:ilvl w:val="0"/>
                <w:numId w:val="10"/>
              </w:numPr>
            </w:pPr>
            <w:r w:rsidRPr="00E975A6">
              <w:t>Prophylaxis/anticoagulation</w:t>
            </w:r>
          </w:p>
          <w:p w:rsidR="00115512" w:rsidRPr="00E975A6" w:rsidRDefault="006F7816" w:rsidP="00C678AE">
            <w:pPr>
              <w:pStyle w:val="ListParagraph"/>
              <w:numPr>
                <w:ilvl w:val="0"/>
                <w:numId w:val="10"/>
              </w:numPr>
            </w:pPr>
            <w:r>
              <w:t>review of medication which increases risk (COP, HRT, antipsychotics, tamoxifen)</w:t>
            </w:r>
          </w:p>
        </w:tc>
        <w:tc>
          <w:tcPr>
            <w:tcW w:w="2143" w:type="dxa"/>
            <w:shd w:val="clear" w:color="auto" w:fill="B6DDE8" w:themeFill="accent5" w:themeFillTint="66"/>
          </w:tcPr>
          <w:p w:rsidR="00115512" w:rsidRPr="00E975A6" w:rsidRDefault="000A4936">
            <w:hyperlink r:id="rId20" w:history="1">
              <w:r w:rsidR="00115512" w:rsidRPr="00E975A6">
                <w:rPr>
                  <w:rStyle w:val="Hyperlink"/>
                </w:rPr>
                <w:t>www.qthrombosis.org</w:t>
              </w:r>
            </w:hyperlink>
          </w:p>
        </w:tc>
        <w:tc>
          <w:tcPr>
            <w:tcW w:w="1967" w:type="dxa"/>
            <w:shd w:val="clear" w:color="auto" w:fill="B6DDE8" w:themeFill="accent5" w:themeFillTint="66"/>
          </w:tcPr>
          <w:p w:rsidR="00115512" w:rsidRPr="00E975A6" w:rsidRDefault="00C678AE">
            <w:r>
              <w:t>NICE (CG92)</w:t>
            </w:r>
          </w:p>
        </w:tc>
        <w:tc>
          <w:tcPr>
            <w:tcW w:w="4253" w:type="dxa"/>
            <w:shd w:val="clear" w:color="auto" w:fill="B6DDE8" w:themeFill="accent5" w:themeFillTint="66"/>
          </w:tcPr>
          <w:p w:rsidR="00115512" w:rsidRPr="00E975A6" w:rsidRDefault="00E975A6">
            <w:r w:rsidRPr="00E975A6">
              <w:t xml:space="preserve">BMJ </w:t>
            </w:r>
          </w:p>
          <w:p w:rsidR="00E975A6" w:rsidRPr="00E975A6" w:rsidRDefault="000A4936">
            <w:hyperlink r:id="rId21" w:history="1">
              <w:r w:rsidR="00E975A6" w:rsidRPr="00E975A6">
                <w:rPr>
                  <w:rStyle w:val="Hyperlink"/>
                </w:rPr>
                <w:t>http://www.bmj.com/content/343/bmj.d4656</w:t>
              </w:r>
            </w:hyperlink>
          </w:p>
          <w:p w:rsidR="00E975A6" w:rsidRPr="00E975A6" w:rsidRDefault="00E975A6"/>
        </w:tc>
      </w:tr>
      <w:tr w:rsidR="00115512" w:rsidRPr="00E975A6" w:rsidTr="002863BD">
        <w:tc>
          <w:tcPr>
            <w:tcW w:w="2235" w:type="dxa"/>
            <w:shd w:val="clear" w:color="auto" w:fill="C4BC96" w:themeFill="background2" w:themeFillShade="BF"/>
          </w:tcPr>
          <w:p w:rsidR="00115512" w:rsidRPr="00356A67" w:rsidRDefault="00115512">
            <w:pPr>
              <w:rPr>
                <w:b/>
              </w:rPr>
            </w:pPr>
            <w:r w:rsidRPr="00356A67">
              <w:rPr>
                <w:b/>
              </w:rPr>
              <w:t>Adverse effects of statins</w:t>
            </w:r>
          </w:p>
          <w:p w:rsidR="00115512" w:rsidRPr="00356A67" w:rsidRDefault="00115512" w:rsidP="00115512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356A67">
              <w:rPr>
                <w:b/>
              </w:rPr>
              <w:t>Myopathy</w:t>
            </w:r>
          </w:p>
          <w:p w:rsidR="00115512" w:rsidRPr="00356A67" w:rsidRDefault="00115512" w:rsidP="00115512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356A67">
              <w:rPr>
                <w:b/>
              </w:rPr>
              <w:t>Acute renal failure</w:t>
            </w:r>
          </w:p>
          <w:p w:rsidR="00115512" w:rsidRPr="00356A67" w:rsidRDefault="00115512" w:rsidP="00115512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356A67">
              <w:rPr>
                <w:b/>
              </w:rPr>
              <w:t>Serious liver dysfunction</w:t>
            </w:r>
          </w:p>
        </w:tc>
        <w:tc>
          <w:tcPr>
            <w:tcW w:w="4536" w:type="dxa"/>
            <w:shd w:val="clear" w:color="auto" w:fill="C4BC96" w:themeFill="background2" w:themeFillShade="BF"/>
          </w:tcPr>
          <w:p w:rsidR="00115512" w:rsidRPr="00E975A6" w:rsidRDefault="00115512" w:rsidP="00C678AE">
            <w:pPr>
              <w:pStyle w:val="ListParagraph"/>
              <w:numPr>
                <w:ilvl w:val="0"/>
                <w:numId w:val="8"/>
              </w:numPr>
            </w:pPr>
            <w:r w:rsidRPr="00E975A6">
              <w:t xml:space="preserve">Review of dose as effects increase with dose </w:t>
            </w:r>
          </w:p>
          <w:p w:rsidR="00115512" w:rsidRPr="00E975A6" w:rsidRDefault="00115512" w:rsidP="00C678AE">
            <w:pPr>
              <w:pStyle w:val="ListParagraph"/>
              <w:numPr>
                <w:ilvl w:val="0"/>
                <w:numId w:val="8"/>
              </w:numPr>
            </w:pPr>
            <w:r w:rsidRPr="00E975A6">
              <w:t>Increased monitoring  of U&amp;E, LFT and CK for high risk</w:t>
            </w:r>
          </w:p>
        </w:tc>
        <w:tc>
          <w:tcPr>
            <w:tcW w:w="2143" w:type="dxa"/>
            <w:shd w:val="clear" w:color="auto" w:fill="C4BC96" w:themeFill="background2" w:themeFillShade="BF"/>
          </w:tcPr>
          <w:p w:rsidR="00115512" w:rsidRPr="00E975A6" w:rsidRDefault="000A4936">
            <w:hyperlink r:id="rId22" w:history="1">
              <w:r w:rsidR="00115512" w:rsidRPr="00E975A6">
                <w:rPr>
                  <w:rStyle w:val="Hyperlink"/>
                </w:rPr>
                <w:t>www.qintervention.org</w:t>
              </w:r>
            </w:hyperlink>
          </w:p>
        </w:tc>
        <w:tc>
          <w:tcPr>
            <w:tcW w:w="1967" w:type="dxa"/>
            <w:shd w:val="clear" w:color="auto" w:fill="C4BC96" w:themeFill="background2" w:themeFillShade="BF"/>
          </w:tcPr>
          <w:p w:rsidR="00115512" w:rsidRPr="00E975A6" w:rsidRDefault="00C678AE">
            <w:r>
              <w:t>NICE (CG67)</w:t>
            </w:r>
          </w:p>
        </w:tc>
        <w:tc>
          <w:tcPr>
            <w:tcW w:w="4253" w:type="dxa"/>
            <w:shd w:val="clear" w:color="auto" w:fill="C4BC96" w:themeFill="background2" w:themeFillShade="BF"/>
          </w:tcPr>
          <w:p w:rsidR="00115512" w:rsidRDefault="00CB4C48">
            <w:r>
              <w:t>BMJ and Heart</w:t>
            </w:r>
          </w:p>
          <w:p w:rsidR="006F7816" w:rsidRDefault="000A4936">
            <w:hyperlink r:id="rId23" w:history="1">
              <w:r w:rsidR="006F7816" w:rsidRPr="00CB19C7">
                <w:rPr>
                  <w:rStyle w:val="Hyperlink"/>
                </w:rPr>
                <w:t>http://www.bmj.com/content/340/bmj.c2197.full</w:t>
              </w:r>
            </w:hyperlink>
          </w:p>
          <w:p w:rsidR="006F7816" w:rsidRDefault="000A4936">
            <w:hyperlink r:id="rId24" w:history="1">
              <w:r w:rsidR="006F7816" w:rsidRPr="00CB19C7">
                <w:rPr>
                  <w:rStyle w:val="Hyperlink"/>
                </w:rPr>
                <w:t>http://heart.bmj.com/content/early/2010/05/20/hrt.2010.199034.full</w:t>
              </w:r>
            </w:hyperlink>
          </w:p>
          <w:p w:rsidR="006F7816" w:rsidRPr="00E975A6" w:rsidRDefault="006F7816"/>
        </w:tc>
      </w:tr>
      <w:tr w:rsidR="00115512" w:rsidRPr="00E975A6" w:rsidTr="002863BD">
        <w:tc>
          <w:tcPr>
            <w:tcW w:w="2235" w:type="dxa"/>
            <w:shd w:val="clear" w:color="auto" w:fill="FFFF99"/>
          </w:tcPr>
          <w:p w:rsidR="00115512" w:rsidRPr="00356A67" w:rsidRDefault="00115512" w:rsidP="006D60AC">
            <w:pPr>
              <w:rPr>
                <w:b/>
              </w:rPr>
            </w:pPr>
            <w:r w:rsidRPr="00356A67">
              <w:rPr>
                <w:b/>
              </w:rPr>
              <w:t>Early diagnosis of cancer</w:t>
            </w:r>
            <w:r w:rsidR="007D190C" w:rsidRPr="00356A67">
              <w:rPr>
                <w:b/>
              </w:rPr>
              <w:t xml:space="preserve"> (lung, colorectal, pancreas, ovary, gastro-oesophageal)</w:t>
            </w:r>
          </w:p>
        </w:tc>
        <w:tc>
          <w:tcPr>
            <w:tcW w:w="4536" w:type="dxa"/>
            <w:shd w:val="clear" w:color="auto" w:fill="FFFF99"/>
          </w:tcPr>
          <w:p w:rsidR="00115512" w:rsidRPr="00E975A6" w:rsidRDefault="00115512" w:rsidP="00C678AE">
            <w:pPr>
              <w:pStyle w:val="ListParagraph"/>
              <w:numPr>
                <w:ilvl w:val="0"/>
                <w:numId w:val="9"/>
              </w:numPr>
            </w:pPr>
            <w:r w:rsidRPr="00E975A6">
              <w:t>Referral &amp; investigation</w:t>
            </w:r>
            <w:r w:rsidR="00E975A6" w:rsidRPr="00E975A6">
              <w:t xml:space="preserve"> of high risk  symptomatic patients to make earlier diagnosis </w:t>
            </w:r>
          </w:p>
        </w:tc>
        <w:tc>
          <w:tcPr>
            <w:tcW w:w="2143" w:type="dxa"/>
            <w:shd w:val="clear" w:color="auto" w:fill="FFFF99"/>
          </w:tcPr>
          <w:p w:rsidR="00115512" w:rsidRPr="00E975A6" w:rsidRDefault="000A4936" w:rsidP="006D60AC">
            <w:hyperlink r:id="rId25" w:history="1">
              <w:r w:rsidR="00E975A6" w:rsidRPr="00E975A6">
                <w:rPr>
                  <w:rStyle w:val="Hyperlink"/>
                </w:rPr>
                <w:t>www.qcancer.org</w:t>
              </w:r>
            </w:hyperlink>
            <w:r w:rsidR="00E975A6" w:rsidRPr="00E975A6">
              <w:t xml:space="preserve"> </w:t>
            </w:r>
          </w:p>
        </w:tc>
        <w:tc>
          <w:tcPr>
            <w:tcW w:w="1967" w:type="dxa"/>
            <w:shd w:val="clear" w:color="auto" w:fill="FFFF99"/>
          </w:tcPr>
          <w:p w:rsidR="00115512" w:rsidRDefault="00500A3A" w:rsidP="006D60AC">
            <w:r>
              <w:t>NICE 2010</w:t>
            </w:r>
          </w:p>
          <w:p w:rsidR="00500A3A" w:rsidRDefault="00500A3A" w:rsidP="006D60AC">
            <w:r>
              <w:t>Cancer Reform Strategy</w:t>
            </w:r>
          </w:p>
          <w:p w:rsidR="00500A3A" w:rsidRPr="00E975A6" w:rsidRDefault="00500A3A" w:rsidP="006D60AC">
            <w:r>
              <w:t>NAEDI</w:t>
            </w:r>
          </w:p>
        </w:tc>
        <w:tc>
          <w:tcPr>
            <w:tcW w:w="4253" w:type="dxa"/>
            <w:shd w:val="clear" w:color="auto" w:fill="FFFF99"/>
          </w:tcPr>
          <w:p w:rsidR="00115512" w:rsidRPr="00E975A6" w:rsidRDefault="00E975A6" w:rsidP="00353030">
            <w:r w:rsidRPr="00E975A6">
              <w:t xml:space="preserve">Series of papers for each cancer in press </w:t>
            </w:r>
            <w:r w:rsidR="009C414E">
              <w:t xml:space="preserve">with the </w:t>
            </w:r>
            <w:r w:rsidRPr="00E975A6">
              <w:t>BJGP</w:t>
            </w:r>
            <w:r w:rsidR="00353030">
              <w:t xml:space="preserve"> and BMJ</w:t>
            </w:r>
            <w:r w:rsidR="00356A67">
              <w:t xml:space="preserve">. Looks at predictive value of alarm symptoms </w:t>
            </w:r>
            <w:proofErr w:type="spellStart"/>
            <w:r w:rsidR="00356A67">
              <w:t>eg</w:t>
            </w:r>
            <w:proofErr w:type="spellEnd"/>
            <w:r w:rsidR="00356A67">
              <w:t xml:space="preserve"> weight loss, appetite loss, anaemia, haemoptysis, haematemesis, dysphagia</w:t>
            </w:r>
            <w:r w:rsidR="009C414E">
              <w:t>, rectal bleeding, haematuria</w:t>
            </w:r>
          </w:p>
        </w:tc>
      </w:tr>
    </w:tbl>
    <w:p w:rsidR="00CC6055" w:rsidRDefault="00CC6055"/>
    <w:p w:rsidR="00026BD0" w:rsidRDefault="00026BD0"/>
    <w:sectPr w:rsidR="00026BD0" w:rsidSect="00CB4C4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8D5" w:rsidRDefault="001318D5" w:rsidP="002863BD">
      <w:pPr>
        <w:spacing w:after="0" w:line="240" w:lineRule="auto"/>
      </w:pPr>
      <w:r>
        <w:separator/>
      </w:r>
    </w:p>
  </w:endnote>
  <w:endnote w:type="continuationSeparator" w:id="0">
    <w:p w:rsidR="001318D5" w:rsidRDefault="001318D5" w:rsidP="00286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8D5" w:rsidRDefault="001318D5" w:rsidP="002863BD">
      <w:pPr>
        <w:spacing w:after="0" w:line="240" w:lineRule="auto"/>
      </w:pPr>
      <w:r>
        <w:separator/>
      </w:r>
    </w:p>
  </w:footnote>
  <w:footnote w:type="continuationSeparator" w:id="0">
    <w:p w:rsidR="001318D5" w:rsidRDefault="001318D5" w:rsidP="00286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75pt;height:8.75pt" o:bullet="t">
        <v:imagedata r:id="rId1" o:title="j0115836"/>
      </v:shape>
    </w:pict>
  </w:numPicBullet>
  <w:abstractNum w:abstractNumId="0">
    <w:nsid w:val="19841EAE"/>
    <w:multiLevelType w:val="hybridMultilevel"/>
    <w:tmpl w:val="EB9098E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96747"/>
    <w:multiLevelType w:val="hybridMultilevel"/>
    <w:tmpl w:val="DC24F536"/>
    <w:lvl w:ilvl="0" w:tplc="0890D99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0D826E2"/>
    <w:multiLevelType w:val="hybridMultilevel"/>
    <w:tmpl w:val="AD4E1E14"/>
    <w:lvl w:ilvl="0" w:tplc="0890D99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1BC5998"/>
    <w:multiLevelType w:val="hybridMultilevel"/>
    <w:tmpl w:val="CFC68CB6"/>
    <w:lvl w:ilvl="0" w:tplc="0890D99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0A96BA5"/>
    <w:multiLevelType w:val="multilevel"/>
    <w:tmpl w:val="F42C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BE56A0"/>
    <w:multiLevelType w:val="hybridMultilevel"/>
    <w:tmpl w:val="E1309638"/>
    <w:lvl w:ilvl="0" w:tplc="0890D99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9D73355"/>
    <w:multiLevelType w:val="multilevel"/>
    <w:tmpl w:val="2472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DD73E3"/>
    <w:multiLevelType w:val="hybridMultilevel"/>
    <w:tmpl w:val="56347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C66990"/>
    <w:multiLevelType w:val="hybridMultilevel"/>
    <w:tmpl w:val="FB78BE12"/>
    <w:lvl w:ilvl="0" w:tplc="0890D99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FF30673"/>
    <w:multiLevelType w:val="hybridMultilevel"/>
    <w:tmpl w:val="215ADFFA"/>
    <w:lvl w:ilvl="0" w:tplc="0890D99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39322AC"/>
    <w:multiLevelType w:val="hybridMultilevel"/>
    <w:tmpl w:val="B70A6DB2"/>
    <w:lvl w:ilvl="0" w:tplc="0890D99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3"/>
  </w:num>
  <w:num w:numId="7">
    <w:abstractNumId w:val="10"/>
  </w:num>
  <w:num w:numId="8">
    <w:abstractNumId w:val="1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01C"/>
    <w:rsid w:val="00026BD0"/>
    <w:rsid w:val="0003101A"/>
    <w:rsid w:val="0005501C"/>
    <w:rsid w:val="00076E1D"/>
    <w:rsid w:val="000974FE"/>
    <w:rsid w:val="000A4936"/>
    <w:rsid w:val="000B4F33"/>
    <w:rsid w:val="000C192C"/>
    <w:rsid w:val="00115512"/>
    <w:rsid w:val="001318D5"/>
    <w:rsid w:val="001F7458"/>
    <w:rsid w:val="00211788"/>
    <w:rsid w:val="00216AF7"/>
    <w:rsid w:val="00234907"/>
    <w:rsid w:val="00243172"/>
    <w:rsid w:val="00261A3D"/>
    <w:rsid w:val="002821E1"/>
    <w:rsid w:val="002863BD"/>
    <w:rsid w:val="002F4AEB"/>
    <w:rsid w:val="00353030"/>
    <w:rsid w:val="00356A67"/>
    <w:rsid w:val="00410A32"/>
    <w:rsid w:val="004816AF"/>
    <w:rsid w:val="004D6A53"/>
    <w:rsid w:val="004E56B8"/>
    <w:rsid w:val="004E6D6F"/>
    <w:rsid w:val="004E6DEC"/>
    <w:rsid w:val="00500A3A"/>
    <w:rsid w:val="006933C0"/>
    <w:rsid w:val="006B0F59"/>
    <w:rsid w:val="006F7816"/>
    <w:rsid w:val="00733159"/>
    <w:rsid w:val="007D190C"/>
    <w:rsid w:val="00844473"/>
    <w:rsid w:val="008D45D4"/>
    <w:rsid w:val="009A6829"/>
    <w:rsid w:val="009C414E"/>
    <w:rsid w:val="00A63389"/>
    <w:rsid w:val="00A72C83"/>
    <w:rsid w:val="00A917BC"/>
    <w:rsid w:val="00A9350F"/>
    <w:rsid w:val="00B00EBC"/>
    <w:rsid w:val="00BE5976"/>
    <w:rsid w:val="00C678AE"/>
    <w:rsid w:val="00CB4C48"/>
    <w:rsid w:val="00CC6055"/>
    <w:rsid w:val="00CD3EC5"/>
    <w:rsid w:val="00E6771C"/>
    <w:rsid w:val="00E975A6"/>
    <w:rsid w:val="00F6563A"/>
    <w:rsid w:val="00F86B14"/>
    <w:rsid w:val="00FC0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3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D3E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5512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500A3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2863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3BD"/>
  </w:style>
  <w:style w:type="paragraph" w:styleId="Footer">
    <w:name w:val="footer"/>
    <w:basedOn w:val="Normal"/>
    <w:link w:val="FooterChar"/>
    <w:uiPriority w:val="99"/>
    <w:unhideWhenUsed/>
    <w:rsid w:val="002863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3BD"/>
  </w:style>
  <w:style w:type="paragraph" w:styleId="BalloonText">
    <w:name w:val="Balloon Text"/>
    <w:basedOn w:val="Normal"/>
    <w:link w:val="BalloonTextChar"/>
    <w:uiPriority w:val="99"/>
    <w:semiHidden/>
    <w:unhideWhenUsed/>
    <w:rsid w:val="00286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3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risk.org" TargetMode="External"/><Relationship Id="rId13" Type="http://schemas.openxmlformats.org/officeDocument/2006/relationships/hyperlink" Target="http://onlinelibrary.wiley.com/doi/10.1111/j.1464-5491.2011.03237.x/abstract" TargetMode="External"/><Relationship Id="rId18" Type="http://schemas.openxmlformats.org/officeDocument/2006/relationships/hyperlink" Target="http://www.bmj.com/content/339/bmj.b4229.full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bmj.com/content/343/bmj.d465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mj.com/content/338/bmj.b880.full" TargetMode="External"/><Relationship Id="rId17" Type="http://schemas.openxmlformats.org/officeDocument/2006/relationships/hyperlink" Target="http://www.nice.org.uk/nicemedia/live/13281/54850/54850.pdf" TargetMode="External"/><Relationship Id="rId25" Type="http://schemas.openxmlformats.org/officeDocument/2006/relationships/hyperlink" Target="http://www.qcancer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qfracture.org" TargetMode="External"/><Relationship Id="rId20" Type="http://schemas.openxmlformats.org/officeDocument/2006/relationships/hyperlink" Target="http://www.qthrombosis.org" TargetMode="Externa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qdscore.org" TargetMode="External"/><Relationship Id="rId24" Type="http://schemas.openxmlformats.org/officeDocument/2006/relationships/hyperlink" Target="http://heart.bmj.com/content/early/2010/05/20/hrt.2010.199034.ful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omedcentral.com/content/pdf/1471-2296-11-49.pdf" TargetMode="External"/><Relationship Id="rId23" Type="http://schemas.openxmlformats.org/officeDocument/2006/relationships/hyperlink" Target="http://www.bmj.com/content/340/bmj.c2197.full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http://www.bmj.com/content/340/bmj.c2442.full.pdf" TargetMode="External"/><Relationship Id="rId19" Type="http://schemas.openxmlformats.org/officeDocument/2006/relationships/hyperlink" Target="http://www.bmj.com/content/340/bmj.c2442.ful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qrisk.org/BMJ-QRISK2.pdf" TargetMode="External"/><Relationship Id="rId14" Type="http://schemas.openxmlformats.org/officeDocument/2006/relationships/hyperlink" Target="http://www.qkidney.org" TargetMode="External"/><Relationship Id="rId22" Type="http://schemas.openxmlformats.org/officeDocument/2006/relationships/hyperlink" Target="http://www.qintervention.org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6CA34E6DF6548873CF49412808A53" ma:contentTypeVersion="0" ma:contentTypeDescription="Create a new document." ma:contentTypeScope="" ma:versionID="2fc91aa53de5f3f598a215197090a6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1e4e95f05bf1d4c5da405be949b98e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5D6500-9C7D-45FD-A7E1-EBC45E23B38F}"/>
</file>

<file path=customXml/itemProps2.xml><?xml version="1.0" encoding="utf-8"?>
<ds:datastoreItem xmlns:ds="http://schemas.openxmlformats.org/officeDocument/2006/customXml" ds:itemID="{4237448F-206E-4F69-BE15-FB05F59387E3}"/>
</file>

<file path=customXml/itemProps3.xml><?xml version="1.0" encoding="utf-8"?>
<ds:datastoreItem xmlns:ds="http://schemas.openxmlformats.org/officeDocument/2006/customXml" ds:itemID="{3F9CD054-D7F0-4825-AC20-93A43946D8FE}"/>
</file>

<file path=customXml/itemProps4.xml><?xml version="1.0" encoding="utf-8"?>
<ds:datastoreItem xmlns:ds="http://schemas.openxmlformats.org/officeDocument/2006/customXml" ds:itemID="{48A8BFC0-EAF4-4DD1-B6F6-7BACBD8C4B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Hippisley-Cox</dc:creator>
  <cp:keywords/>
  <dc:description/>
  <cp:lastModifiedBy>Julia Hippisley-Cox</cp:lastModifiedBy>
  <cp:revision>3</cp:revision>
  <dcterms:created xsi:type="dcterms:W3CDTF">2011-11-08T13:03:00Z</dcterms:created>
  <dcterms:modified xsi:type="dcterms:W3CDTF">2011-11-08T13:04:00Z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0x0101004126CA34E6DF6548873CF49412808A53</vt:lpwstr>
  </property>
</Properties>
</file>